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215F" w:rsidRDefault="000B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14:paraId="00000002" w14:textId="77777777" w:rsidR="00F9215F" w:rsidRDefault="000B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організації та проведення ІІ етапу Всеукраїнської учнівської олімпіади </w:t>
      </w:r>
      <w:r>
        <w:rPr>
          <w:b/>
          <w:sz w:val="28"/>
          <w:szCs w:val="28"/>
        </w:rPr>
        <w:br/>
        <w:t>з екології у 2024/2025 навчальному році</w:t>
      </w:r>
    </w:p>
    <w:p w14:paraId="00000003" w14:textId="77777777" w:rsidR="00F9215F" w:rsidRDefault="00F9215F">
      <w:pPr>
        <w:pBdr>
          <w:top w:val="nil"/>
          <w:left w:val="nil"/>
          <w:bottom w:val="nil"/>
          <w:right w:val="nil"/>
          <w:between w:val="nil"/>
        </w:pBdr>
        <w:ind w:right="-34" w:firstLine="540"/>
        <w:jc w:val="right"/>
        <w:rPr>
          <w:i/>
          <w:color w:val="000000"/>
          <w:highlight w:val="white"/>
        </w:rPr>
      </w:pPr>
    </w:p>
    <w:p w14:paraId="00000004" w14:textId="77777777" w:rsidR="00F9215F" w:rsidRDefault="00F9215F">
      <w:pPr>
        <w:ind w:left="5245"/>
        <w:rPr>
          <w:i/>
          <w:highlight w:val="white"/>
        </w:rPr>
      </w:pPr>
    </w:p>
    <w:p w14:paraId="00000005" w14:textId="77777777" w:rsidR="00F9215F" w:rsidRDefault="000B3A54">
      <w:pPr>
        <w:ind w:left="5245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 xml:space="preserve">Оксана ЗАЙЦЕВА, методист Центру </w:t>
      </w:r>
    </w:p>
    <w:p w14:paraId="00000006" w14:textId="77777777" w:rsidR="00F9215F" w:rsidRDefault="000B3A54">
      <w:pPr>
        <w:ind w:left="5245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 xml:space="preserve">методичної та аналітичної роботи   </w:t>
      </w:r>
    </w:p>
    <w:p w14:paraId="00000007" w14:textId="77777777" w:rsidR="00F9215F" w:rsidRDefault="000B3A54">
      <w:pPr>
        <w:ind w:left="5245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 xml:space="preserve">КВНЗ «Харківська академія </w:t>
      </w:r>
    </w:p>
    <w:p w14:paraId="00000008" w14:textId="77777777" w:rsidR="00F9215F" w:rsidRDefault="000B3A54">
      <w:pPr>
        <w:ind w:left="4537" w:firstLine="708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>неперервної освіти»</w:t>
      </w:r>
    </w:p>
    <w:p w14:paraId="00000009" w14:textId="77777777" w:rsidR="00F9215F" w:rsidRDefault="00F9215F">
      <w:pPr>
        <w:ind w:left="5245"/>
        <w:rPr>
          <w:i/>
          <w:highlight w:val="white"/>
        </w:rPr>
      </w:pPr>
    </w:p>
    <w:p w14:paraId="0000000A" w14:textId="77777777" w:rsidR="00F9215F" w:rsidRDefault="00F9215F">
      <w:pPr>
        <w:jc w:val="right"/>
        <w:rPr>
          <w:b/>
        </w:rPr>
      </w:pPr>
    </w:p>
    <w:p w14:paraId="0000000B" w14:textId="77777777" w:rsidR="00F9215F" w:rsidRDefault="000B3A5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b/>
          <w:color w:val="000000"/>
          <w:sz w:val="28"/>
          <w:szCs w:val="28"/>
          <w:u w:val="single"/>
        </w:rPr>
        <w:t>Загальні положення.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виконання наказів Міністерства освіти і науки України від 30.09.2024 № 1391 «Про проведення Всеукраїнських учнівських олімпіад  з навчальних предметів і турнірів у 2024/2025 навчальном</w:t>
      </w:r>
      <w:r>
        <w:rPr>
          <w:sz w:val="28"/>
          <w:szCs w:val="28"/>
        </w:rPr>
        <w:t>у році»,  від 09.10.2024 № 1434 «Про внесення змін до наказу Міністерства освіти і науки України від 30.09.2024 № 1391», керуючись Положенням про Всеукраїнські учнівські олімпіади, турніри, конкурси з навчальних предметів, конкурси-захисти науково-дослідни</w:t>
      </w:r>
      <w:r>
        <w:rPr>
          <w:sz w:val="28"/>
          <w:szCs w:val="28"/>
        </w:rPr>
        <w:t>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у Міністерстві юстиції України 17.11.2011 за № 1318/20056 (із</w:t>
      </w:r>
      <w:r>
        <w:rPr>
          <w:sz w:val="28"/>
          <w:szCs w:val="28"/>
        </w:rPr>
        <w:t xml:space="preserve"> змінами), відповідно до наказу Департаменту науки і освіти Харківської обласної державної адміністрації від 22.10.2024 № 102 «Про проведення І-ІІ етапів та підготовку до ІІІ етапу Всеукраїнських учнівських олімпіад із навчальних предметів у Харківській об</w:t>
      </w:r>
      <w:r>
        <w:rPr>
          <w:sz w:val="28"/>
          <w:szCs w:val="28"/>
        </w:rPr>
        <w:t xml:space="preserve">ласті у 2024/2025 навчальному році» в районах Харківської області та міста Харкова </w:t>
      </w:r>
      <w:r>
        <w:rPr>
          <w:sz w:val="28"/>
          <w:szCs w:val="28"/>
        </w:rPr>
        <w:br/>
        <w:t xml:space="preserve">ІІ (районний) етап Всеукраїнської учнівської олімпіади з екології буде проведений у </w:t>
      </w:r>
      <w:r>
        <w:rPr>
          <w:b/>
          <w:sz w:val="28"/>
          <w:szCs w:val="28"/>
        </w:rPr>
        <w:t xml:space="preserve">дистанційній (змішаній) формі </w:t>
      </w:r>
      <w:r>
        <w:rPr>
          <w:sz w:val="28"/>
          <w:szCs w:val="28"/>
        </w:rPr>
        <w:t>(за рішенням оргкомітету). </w:t>
      </w:r>
    </w:p>
    <w:p w14:paraId="0000000C" w14:textId="77777777" w:rsidR="00F9215F" w:rsidRDefault="000B3A5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П</w:t>
      </w:r>
      <w:r>
        <w:rPr>
          <w:color w:val="000000"/>
          <w:sz w:val="28"/>
          <w:szCs w:val="28"/>
        </w:rPr>
        <w:t xml:space="preserve">роведення ІІ етапу Всеукраїнської учнівської олімпіади з екології заплановано </w:t>
      </w:r>
      <w:r>
        <w:rPr>
          <w:b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 xml:space="preserve"> листопада 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року.</w:t>
      </w:r>
    </w:p>
    <w:p w14:paraId="0000000D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Всеукраїнська учнівська олімпіада з екології проводиться з метою пошуку й підтримки обдарованих учнів, створення умов для їхнього розвитку та самовдосконалення.</w:t>
      </w:r>
    </w:p>
    <w:p w14:paraId="0000000E" w14:textId="77777777" w:rsidR="00F9215F" w:rsidRDefault="000B3A5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ІІ етапі Всеукраїнської учнівської олімпіади з екології можуть брати участь учні (учениці) 10</w:t>
      </w:r>
      <w:r>
        <w:rPr>
          <w:color w:val="000000"/>
          <w:sz w:val="28"/>
          <w:szCs w:val="28"/>
        </w:rPr>
        <w:t xml:space="preserve"> – 11-х класів, які стали переможцями попереднього етапу відповідних змагань. Допускається участь учнів (учениць) 8 – 9 класів, за умови виконання попередніх положень.</w:t>
      </w:r>
    </w:p>
    <w:p w14:paraId="0000000F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Звертаємо Вашу увагу на те, що умовами проведення ІІ етапу олімпіади є </w:t>
      </w:r>
      <w:r>
        <w:rPr>
          <w:b/>
          <w:color w:val="000000"/>
          <w:sz w:val="28"/>
          <w:szCs w:val="28"/>
        </w:rPr>
        <w:t>добровільна участ</w:t>
      </w:r>
      <w:r>
        <w:rPr>
          <w:b/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здобувачів освіти та дотримання законодавства України в частині </w:t>
      </w:r>
      <w:r>
        <w:rPr>
          <w:b/>
          <w:color w:val="000000"/>
          <w:sz w:val="28"/>
          <w:szCs w:val="28"/>
        </w:rPr>
        <w:t>забезпечення заходів безпеки</w:t>
      </w:r>
      <w:r>
        <w:rPr>
          <w:color w:val="000000"/>
          <w:sz w:val="28"/>
          <w:szCs w:val="28"/>
        </w:rPr>
        <w:t>, пов’язаних із запровадженням правового режиму воєнного стану в Україні.</w:t>
      </w:r>
    </w:p>
    <w:p w14:paraId="00000010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повітряної тривоги, відсутності електроенергії, інтернет-зв’язку в день проведенн</w:t>
      </w:r>
      <w:r>
        <w:rPr>
          <w:color w:val="000000"/>
          <w:sz w:val="28"/>
          <w:szCs w:val="28"/>
        </w:rPr>
        <w:t>я олімпіади рекомендуємо передбачити гнучкий графік, який дозволить узяти участь в олімпіаді всім учням, включеним у заявку закладу освіти.</w:t>
      </w:r>
    </w:p>
    <w:p w14:paraId="00000011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Забороняється</w:t>
      </w:r>
      <w:r>
        <w:rPr>
          <w:color w:val="000000"/>
          <w:sz w:val="28"/>
          <w:szCs w:val="28"/>
        </w:rPr>
        <w:t xml:space="preserve"> втручання батьків учасників (або осіб, які їх замінюють) і вчителів, які підготували учнів, у перебіг </w:t>
      </w:r>
      <w:r>
        <w:rPr>
          <w:color w:val="000000"/>
          <w:sz w:val="28"/>
          <w:szCs w:val="28"/>
        </w:rPr>
        <w:t>змагань, участь у перевірці робіт і апеляцій.</w:t>
      </w:r>
    </w:p>
    <w:p w14:paraId="00000012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проведення олімпіади створюються </w:t>
      </w:r>
      <w:r>
        <w:rPr>
          <w:b/>
          <w:color w:val="000000"/>
          <w:sz w:val="28"/>
          <w:szCs w:val="28"/>
        </w:rPr>
        <w:t>районні</w:t>
      </w:r>
      <w:r>
        <w:rPr>
          <w:color w:val="000000"/>
          <w:sz w:val="28"/>
          <w:szCs w:val="28"/>
        </w:rPr>
        <w:t xml:space="preserve"> оргкомітет і журі.</w:t>
      </w:r>
    </w:p>
    <w:p w14:paraId="00000013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Оргкомітет.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 складу оргкомітету ІІ етапу олімпіад доцільно ввести представників від кожної територіальної громади.</w:t>
      </w:r>
      <w:r>
        <w:rPr>
          <w:color w:val="000000"/>
          <w:sz w:val="28"/>
          <w:szCs w:val="28"/>
        </w:rPr>
        <w:t xml:space="preserve"> Оргкомітет вирішує питання пр</w:t>
      </w:r>
      <w:r>
        <w:rPr>
          <w:color w:val="000000"/>
          <w:sz w:val="28"/>
          <w:szCs w:val="28"/>
        </w:rPr>
        <w:t xml:space="preserve">о допуск команди до змагань за наявності заявки про участь команди в ІІ етапі </w:t>
      </w:r>
      <w:r>
        <w:rPr>
          <w:color w:val="000000"/>
          <w:sz w:val="28"/>
          <w:szCs w:val="28"/>
        </w:rPr>
        <w:lastRenderedPageBreak/>
        <w:t>олімпіади та звіту про проведення І етапу. У разі заміни з поважних причин деяких учасників олімпіади керівник команди подає до оргкомітету оригінал нової заявки із зазначенням п</w:t>
      </w:r>
      <w:r>
        <w:rPr>
          <w:color w:val="000000"/>
          <w:sz w:val="28"/>
          <w:szCs w:val="28"/>
        </w:rPr>
        <w:t>ричини заміни учнів. </w:t>
      </w:r>
    </w:p>
    <w:p w14:paraId="00000014" w14:textId="77777777" w:rsidR="00F9215F" w:rsidRPr="00722C09" w:rsidRDefault="000B3A54">
      <w:pPr>
        <w:tabs>
          <w:tab w:val="left" w:pos="1080"/>
          <w:tab w:val="left" w:pos="6331"/>
        </w:tabs>
        <w:ind w:firstLine="680"/>
        <w:jc w:val="both"/>
        <w:rPr>
          <w:b/>
          <w:bCs/>
          <w:color w:val="000000"/>
          <w:sz w:val="28"/>
          <w:szCs w:val="28"/>
        </w:rPr>
      </w:pPr>
      <w:r w:rsidRPr="00722C09">
        <w:rPr>
          <w:b/>
          <w:bCs/>
          <w:color w:val="000000"/>
          <w:sz w:val="28"/>
          <w:szCs w:val="28"/>
        </w:rPr>
        <w:t>Оргкомітет здійснює таку організаційну роботу з підготовки та проведення олімпіади: </w:t>
      </w:r>
    </w:p>
    <w:p w14:paraId="00000015" w14:textId="77777777" w:rsidR="00F9215F" w:rsidRDefault="000B3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Порядок проведення олімпіади; </w:t>
      </w:r>
    </w:p>
    <w:p w14:paraId="00000016" w14:textId="77777777" w:rsidR="00F9215F" w:rsidRDefault="000B3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Інструкцію до виконання роботи і знайомить із нею учнів перед початком олімпіади; </w:t>
      </w:r>
    </w:p>
    <w:p w14:paraId="00000017" w14:textId="77777777" w:rsidR="00F9215F" w:rsidRDefault="000B3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поря</w:t>
      </w:r>
      <w:r>
        <w:rPr>
          <w:color w:val="000000"/>
          <w:sz w:val="28"/>
          <w:szCs w:val="28"/>
        </w:rPr>
        <w:t>док проведення олімпіади; </w:t>
      </w:r>
    </w:p>
    <w:p w14:paraId="00000018" w14:textId="77777777" w:rsidR="00F9215F" w:rsidRDefault="000B3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 </w:t>
      </w:r>
    </w:p>
    <w:p w14:paraId="00000019" w14:textId="77777777" w:rsidR="00F9215F" w:rsidRDefault="000B3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спільному з журі засіданні ухвалює рішення щодо визначення перемо</w:t>
      </w:r>
      <w:r>
        <w:rPr>
          <w:color w:val="000000"/>
          <w:sz w:val="28"/>
          <w:szCs w:val="28"/>
        </w:rPr>
        <w:t>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  </w:t>
      </w:r>
    </w:p>
    <w:p w14:paraId="0000001A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підготовки до проведення олімпіади.</w:t>
      </w:r>
      <w:r>
        <w:rPr>
          <w:color w:val="000000"/>
          <w:sz w:val="28"/>
          <w:szCs w:val="28"/>
        </w:rPr>
        <w:t xml:space="preserve"> Завдання олімпіади будуть </w:t>
      </w:r>
      <w:r>
        <w:rPr>
          <w:color w:val="000000"/>
          <w:sz w:val="28"/>
          <w:szCs w:val="28"/>
        </w:rPr>
        <w:t xml:space="preserve">створені в документі Word </w:t>
      </w:r>
      <w:r>
        <w:rPr>
          <w:sz w:val="28"/>
          <w:szCs w:val="28"/>
        </w:rPr>
        <w:t>та в Gоogle-формі</w:t>
      </w:r>
      <w:r>
        <w:rPr>
          <w:color w:val="000000"/>
          <w:sz w:val="28"/>
          <w:szCs w:val="28"/>
        </w:rPr>
        <w:t xml:space="preserve">. </w:t>
      </w:r>
    </w:p>
    <w:p w14:paraId="0000001B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дистанційного виконання завдань заклади освіти збирають електронні адреси учасників (учасниць) олімпіади, на які будуть направлені завдання. </w:t>
      </w:r>
    </w:p>
    <w:p w14:paraId="0000001C" w14:textId="540BB276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Відділи освіти районних державних адміністрацій, а також територ</w:t>
      </w:r>
      <w:r>
        <w:rPr>
          <w:color w:val="000000"/>
          <w:sz w:val="28"/>
          <w:szCs w:val="28"/>
        </w:rPr>
        <w:t xml:space="preserve">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b/>
          <w:color w:val="000000"/>
          <w:sz w:val="28"/>
          <w:szCs w:val="28"/>
        </w:rPr>
        <w:t>осіб, відповідальних</w:t>
      </w:r>
      <w:r>
        <w:rPr>
          <w:color w:val="000000"/>
          <w:sz w:val="28"/>
          <w:szCs w:val="28"/>
        </w:rPr>
        <w:t xml:space="preserve"> за проведення олімпіади. Доступ до завдань буде надано цим особам </w:t>
      </w:r>
      <w:r>
        <w:rPr>
          <w:b/>
          <w:color w:val="000000"/>
          <w:sz w:val="28"/>
          <w:szCs w:val="28"/>
        </w:rPr>
        <w:t xml:space="preserve"> </w:t>
      </w:r>
      <w:r w:rsidR="001D21C7">
        <w:rPr>
          <w:b/>
          <w:color w:val="000000"/>
          <w:sz w:val="28"/>
          <w:szCs w:val="28"/>
        </w:rPr>
        <w:t>і</w:t>
      </w:r>
      <w:r>
        <w:rPr>
          <w:b/>
          <w:color w:val="000000"/>
          <w:sz w:val="28"/>
          <w:szCs w:val="28"/>
        </w:rPr>
        <w:t>з 0</w:t>
      </w:r>
      <w:r>
        <w:rPr>
          <w:b/>
          <w:sz w:val="28"/>
          <w:szCs w:val="28"/>
        </w:rPr>
        <w:t>9.00 до</w:t>
      </w:r>
      <w:r>
        <w:rPr>
          <w:b/>
          <w:sz w:val="28"/>
          <w:szCs w:val="28"/>
        </w:rPr>
        <w:t xml:space="preserve"> 9.30</w:t>
      </w:r>
      <w:r>
        <w:rPr>
          <w:b/>
          <w:color w:val="000000"/>
          <w:sz w:val="28"/>
          <w:szCs w:val="28"/>
        </w:rPr>
        <w:t xml:space="preserve"> в день проведення олімпіади.</w:t>
      </w:r>
      <w:r>
        <w:rPr>
          <w:color w:val="000000"/>
          <w:sz w:val="28"/>
          <w:szCs w:val="28"/>
        </w:rPr>
        <w:t xml:space="preserve"> Контактну інформацію про цих осіб (ПІБ, електронна адреса, телефон) треба заздалегідь повідомити на електронну адресу </w:t>
      </w:r>
      <w:hyperlink r:id="rId6">
        <w:r>
          <w:rPr>
            <w:color w:val="0563C1"/>
            <w:sz w:val="28"/>
            <w:szCs w:val="28"/>
            <w:u w:val="single"/>
          </w:rPr>
          <w:t>center_ekspert@ukr.net</w:t>
        </w:r>
      </w:hyperlink>
      <w:r>
        <w:rPr>
          <w:color w:val="000000"/>
          <w:sz w:val="28"/>
          <w:szCs w:val="28"/>
        </w:rPr>
        <w:t xml:space="preserve">. </w:t>
      </w:r>
    </w:p>
    <w:p w14:paraId="0000001D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Олімпіадні завдання надсилают</w:t>
      </w:r>
      <w:r>
        <w:rPr>
          <w:color w:val="000000"/>
          <w:sz w:val="28"/>
          <w:szCs w:val="28"/>
        </w:rPr>
        <w:t xml:space="preserve">ься за наданими електронними адресами закладів освіти за 10 хвилин до початку ІІ етапу в день проведення олімпіади. </w:t>
      </w:r>
    </w:p>
    <w:p w14:paraId="0000001E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Рекомендуємо підготувати робоче місце учасника (учасниці) олімпіади, де має бути комп’ютер із підключенням до мережі Інтернет.</w:t>
      </w:r>
    </w:p>
    <w:p w14:paraId="0000001F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зі складною ситуацією, пов’язаною з воєнним станом, не в усіх буде можливість організувати відеоспостереження, тому актуалізуємо, що віримо в чесність і порядність учасників. Також нагадуємо про дотримання академічної доброчесності. </w:t>
      </w:r>
    </w:p>
    <w:p w14:paraId="00000020" w14:textId="013606FC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дій</w:t>
      </w:r>
      <w:r>
        <w:rPr>
          <w:b/>
          <w:color w:val="000000"/>
          <w:sz w:val="28"/>
          <w:szCs w:val="28"/>
        </w:rPr>
        <w:t xml:space="preserve"> під час проведення олімпіади.</w:t>
      </w:r>
      <w:r>
        <w:rPr>
          <w:color w:val="000000"/>
          <w:sz w:val="28"/>
          <w:szCs w:val="28"/>
        </w:rPr>
        <w:t xml:space="preserve"> Олімпіаду рекомендуємо розпочати о </w:t>
      </w:r>
      <w:r>
        <w:rPr>
          <w:b/>
          <w:color w:val="000000"/>
          <w:sz w:val="28"/>
          <w:szCs w:val="28"/>
        </w:rPr>
        <w:t>10-00.</w:t>
      </w:r>
      <w:r>
        <w:rPr>
          <w:color w:val="000000"/>
          <w:sz w:val="28"/>
          <w:szCs w:val="28"/>
        </w:rPr>
        <w:t xml:space="preserve"> Тривалість виконання завдань – </w:t>
      </w:r>
      <w:r>
        <w:rPr>
          <w:b/>
          <w:color w:val="000000"/>
          <w:sz w:val="28"/>
          <w:szCs w:val="28"/>
        </w:rPr>
        <w:t>1 година</w:t>
      </w:r>
      <w:r>
        <w:rPr>
          <w:color w:val="000000"/>
          <w:sz w:val="28"/>
          <w:szCs w:val="28"/>
        </w:rPr>
        <w:t>. У разі виникнення форс-мажорних ситуацій оргкомітет приймає рішення про інший час</w:t>
      </w:r>
      <w:r w:rsidR="00420A62">
        <w:rPr>
          <w:color w:val="000000"/>
          <w:sz w:val="28"/>
          <w:szCs w:val="28"/>
        </w:rPr>
        <w:t xml:space="preserve"> її</w:t>
      </w:r>
      <w:r>
        <w:rPr>
          <w:color w:val="000000"/>
          <w:sz w:val="28"/>
          <w:szCs w:val="28"/>
        </w:rPr>
        <w:t xml:space="preserve"> початку та закінчення.  </w:t>
      </w:r>
    </w:p>
    <w:p w14:paraId="00000021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 w:rsidRPr="00012E79">
        <w:rPr>
          <w:b/>
          <w:bCs/>
          <w:color w:val="000000"/>
          <w:sz w:val="28"/>
          <w:szCs w:val="28"/>
        </w:rPr>
        <w:t xml:space="preserve">Алгоритм організації та проведення </w:t>
      </w:r>
      <w:r w:rsidRPr="00012E79">
        <w:rPr>
          <w:b/>
          <w:bCs/>
          <w:color w:val="000000"/>
          <w:sz w:val="28"/>
          <w:szCs w:val="28"/>
        </w:rPr>
        <w:t>ІІ етапу олімпіади має забезпечити максимальні умови для збереження життя та здоров’я учасників олімпіади</w:t>
      </w:r>
      <w:r>
        <w:rPr>
          <w:color w:val="000000"/>
          <w:sz w:val="28"/>
          <w:szCs w:val="28"/>
        </w:rPr>
        <w:t>.  </w:t>
      </w:r>
    </w:p>
    <w:p w14:paraId="00000022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Пропонуємо дотримуватися такого алгоритму дій учасників олімпіади та членів журі під час повітряної тривоги, відключення електроенергії, інтернет-з</w:t>
      </w:r>
      <w:r>
        <w:rPr>
          <w:color w:val="000000"/>
          <w:sz w:val="28"/>
          <w:szCs w:val="28"/>
        </w:rPr>
        <w:t>в’язку: </w:t>
      </w:r>
    </w:p>
    <w:p w14:paraId="00000023" w14:textId="77777777" w:rsidR="00F9215F" w:rsidRPr="00012E79" w:rsidRDefault="000B3A54">
      <w:pPr>
        <w:tabs>
          <w:tab w:val="left" w:pos="1080"/>
          <w:tab w:val="left" w:pos="6331"/>
        </w:tabs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12E79">
        <w:rPr>
          <w:b/>
          <w:bCs/>
          <w:i/>
          <w:iCs/>
          <w:color w:val="000000"/>
          <w:sz w:val="28"/>
          <w:szCs w:val="28"/>
        </w:rPr>
        <w:t>. Дії в разі надходження сповіщення про повітряну тривогу в районі під час проведення випробування: </w:t>
      </w:r>
    </w:p>
    <w:p w14:paraId="00000024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час оголошення тривоги доступ до завдань відповідальним обмежується  і проведення випробування зупиняється;  </w:t>
      </w:r>
    </w:p>
    <w:p w14:paraId="00000025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секретар журі фіксує час при</w:t>
      </w:r>
      <w:r>
        <w:rPr>
          <w:color w:val="000000"/>
          <w:sz w:val="28"/>
          <w:szCs w:val="28"/>
        </w:rPr>
        <w:t>зупинення виконання завдань і робить відмітку в протоколі; </w:t>
      </w:r>
    </w:p>
    <w:p w14:paraId="00000026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відбою повітряної тривоги виконання завдань продовжується; </w:t>
      </w:r>
    </w:p>
    <w:p w14:paraId="00000027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 </w:t>
      </w:r>
    </w:p>
    <w:p w14:paraId="00000028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2. </w:t>
      </w:r>
      <w:r w:rsidRPr="00EC39B3">
        <w:rPr>
          <w:b/>
          <w:bCs/>
          <w:i/>
          <w:iCs/>
          <w:color w:val="000000"/>
          <w:sz w:val="28"/>
          <w:szCs w:val="28"/>
        </w:rPr>
        <w:t>Дії в разі відключення елект</w:t>
      </w:r>
      <w:r w:rsidRPr="00EC39B3">
        <w:rPr>
          <w:b/>
          <w:bCs/>
          <w:i/>
          <w:iCs/>
          <w:color w:val="000000"/>
          <w:sz w:val="28"/>
          <w:szCs w:val="28"/>
        </w:rPr>
        <w:t>роенергії, інтернет-зв’язку в районі під час проведення випробування</w:t>
      </w:r>
      <w:r>
        <w:rPr>
          <w:color w:val="000000"/>
          <w:sz w:val="28"/>
          <w:szCs w:val="28"/>
        </w:rPr>
        <w:t>: </w:t>
      </w:r>
    </w:p>
    <w:p w14:paraId="00000029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час відключення електроенергії, інтернет-зв’язку доступ до завдань відповідальним обмежується і проведення випробування зупиняється;  </w:t>
      </w:r>
    </w:p>
    <w:p w14:paraId="0000002A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секретар журі фіксує час виконання завдань </w:t>
      </w:r>
      <w:r>
        <w:rPr>
          <w:color w:val="000000"/>
          <w:sz w:val="28"/>
          <w:szCs w:val="28"/>
        </w:rPr>
        <w:t>і робить відмітку в протоколі; </w:t>
      </w:r>
    </w:p>
    <w:p w14:paraId="0000002B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включення електроенергії, відновлення інтернет-зв’язку виконання завдань продовжується; </w:t>
      </w:r>
    </w:p>
    <w:p w14:paraId="0000002C" w14:textId="77777777" w:rsidR="00F9215F" w:rsidRDefault="000B3A54">
      <w:pPr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 </w:t>
      </w:r>
    </w:p>
    <w:p w14:paraId="0000002D" w14:textId="77777777" w:rsidR="00F9215F" w:rsidRDefault="000B3A5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Особливі умови</w:t>
      </w:r>
    </w:p>
    <w:p w14:paraId="0000002E" w14:textId="637DD5FD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 час виконання завдань олімпіади </w:t>
      </w:r>
      <w:r w:rsidRPr="00EC39B3">
        <w:rPr>
          <w:b/>
          <w:bCs/>
          <w:color w:val="000000"/>
          <w:sz w:val="28"/>
          <w:szCs w:val="28"/>
        </w:rPr>
        <w:t>не до</w:t>
      </w:r>
      <w:r w:rsidR="00EC39B3" w:rsidRPr="00EC39B3">
        <w:rPr>
          <w:b/>
          <w:bCs/>
          <w:color w:val="000000"/>
          <w:sz w:val="28"/>
          <w:szCs w:val="28"/>
        </w:rPr>
        <w:t>зволяється</w:t>
      </w:r>
      <w:r w:rsidRPr="00EC39B3">
        <w:rPr>
          <w:b/>
          <w:bCs/>
          <w:color w:val="000000"/>
          <w:sz w:val="28"/>
          <w:szCs w:val="28"/>
        </w:rPr>
        <w:t xml:space="preserve"> використання</w:t>
      </w:r>
      <w:r>
        <w:rPr>
          <w:color w:val="000000"/>
          <w:sz w:val="28"/>
          <w:szCs w:val="28"/>
        </w:rPr>
        <w:t xml:space="preserve"> підручників, довідників, атласів, інших навчальних посібників.</w:t>
      </w:r>
    </w:p>
    <w:p w14:paraId="0000002F" w14:textId="77777777" w:rsidR="00F9215F" w:rsidRDefault="000B3A5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з</w:t>
      </w:r>
      <w:r>
        <w:rPr>
          <w:b/>
          <w:color w:val="000000"/>
          <w:sz w:val="28"/>
          <w:szCs w:val="28"/>
        </w:rPr>
        <w:t>авдань</w:t>
      </w:r>
    </w:p>
    <w:p w14:paraId="00000030" w14:textId="77777777" w:rsidR="00F9215F" w:rsidRDefault="000B3A54">
      <w:pPr>
        <w:spacing w:line="259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Теоретичний тур</w:t>
      </w:r>
    </w:p>
    <w:p w14:paraId="00000031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виконання завдань теоретичного туру відводиться 1 астрономічна година. Теоретичний тур олімпіади включає завдання, різнопланові за змістом і обсягом (тести, відкриті завдання, екологічні задачі). При цьому просимо врахувати, що 2/</w:t>
      </w:r>
      <w:r>
        <w:rPr>
          <w:color w:val="000000"/>
          <w:sz w:val="28"/>
          <w:szCs w:val="28"/>
        </w:rPr>
        <w:t xml:space="preserve">3 цих завдань становлять завдання з екології, де базовим предметом є біологія, а решта – фізика, хімія, географія. Комплект завдань підготовлено окремо для кожного класу. </w:t>
      </w:r>
    </w:p>
    <w:p w14:paraId="00000032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Теми питань теоретичного туру</w:t>
      </w:r>
      <w:r>
        <w:rPr>
          <w:color w:val="000000"/>
          <w:sz w:val="28"/>
          <w:szCs w:val="28"/>
        </w:rPr>
        <w:t>:</w:t>
      </w:r>
    </w:p>
    <w:p w14:paraId="00000033" w14:textId="77777777" w:rsidR="00F9215F" w:rsidRDefault="000B3A54">
      <w:pPr>
        <w:tabs>
          <w:tab w:val="left" w:pos="1080"/>
          <w:tab w:val="left" w:pos="12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Властивості складних систем. Біосфера, основні полож</w:t>
      </w:r>
      <w:r>
        <w:rPr>
          <w:color w:val="000000"/>
          <w:sz w:val="28"/>
          <w:szCs w:val="28"/>
        </w:rPr>
        <w:t xml:space="preserve">ення вчення </w:t>
      </w:r>
      <w:r>
        <w:rPr>
          <w:color w:val="000000"/>
          <w:sz w:val="28"/>
          <w:szCs w:val="28"/>
        </w:rPr>
        <w:br/>
        <w:t xml:space="preserve">В. І. Вернадського про біосферу. Еволюція уявлень про роль і місце природи в житті суспільства. </w:t>
      </w:r>
    </w:p>
    <w:p w14:paraId="00000034" w14:textId="77777777" w:rsidR="00F9215F" w:rsidRDefault="000B3A54">
      <w:pPr>
        <w:tabs>
          <w:tab w:val="left" w:pos="1080"/>
          <w:tab w:val="left" w:pos="12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Ноосфера. Еволюція уявлень про місце людини у природі. Історичні етапи взаємодії суспільства і природи та їх екологічні особливості. </w:t>
      </w:r>
    </w:p>
    <w:p w14:paraId="00000035" w14:textId="77777777" w:rsidR="00F9215F" w:rsidRDefault="000B3A54">
      <w:pPr>
        <w:tabs>
          <w:tab w:val="left" w:pos="1080"/>
          <w:tab w:val="left" w:pos="12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Екологічна</w:t>
      </w:r>
      <w:r>
        <w:rPr>
          <w:color w:val="000000"/>
          <w:sz w:val="28"/>
          <w:szCs w:val="28"/>
        </w:rPr>
        <w:t xml:space="preserve"> криза. Техногенні катастрофи та надзвичайні ситуації. Стихійні лиха. Глобальні моделі та сценарії майбутнього. </w:t>
      </w:r>
    </w:p>
    <w:p w14:paraId="00000036" w14:textId="77777777" w:rsidR="00F9215F" w:rsidRDefault="000B3A54">
      <w:pPr>
        <w:tabs>
          <w:tab w:val="left" w:pos="1080"/>
          <w:tab w:val="left" w:pos="12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Об’єкт і предмет природокористування. Загальні принципи використання і відновлення природних ресурсів, природних умов середовища життєдіяльнос</w:t>
      </w:r>
      <w:r>
        <w:rPr>
          <w:color w:val="000000"/>
          <w:sz w:val="28"/>
          <w:szCs w:val="28"/>
        </w:rPr>
        <w:t>ті. Підтримання та відтворення, раціональні зміни екологічної рівноваги природних систем.</w:t>
      </w:r>
    </w:p>
    <w:p w14:paraId="00000037" w14:textId="77777777" w:rsidR="00F9215F" w:rsidRDefault="000B3A5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Практичний тур</w:t>
      </w:r>
    </w:p>
    <w:p w14:paraId="00000038" w14:textId="77777777" w:rsidR="00F9215F" w:rsidRDefault="00F9215F">
      <w:pPr>
        <w:ind w:firstLine="709"/>
        <w:jc w:val="both"/>
        <w:rPr>
          <w:color w:val="000000"/>
          <w:sz w:val="28"/>
          <w:szCs w:val="28"/>
        </w:rPr>
      </w:pPr>
    </w:p>
    <w:p w14:paraId="00000039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Оргкомітет приймає рішення про проведення практичного туру олімпіади. Зважаючи на обставини, журі може перевірити й оцінити зміст проєктів заздалегідь</w:t>
      </w:r>
      <w:r>
        <w:rPr>
          <w:color w:val="000000"/>
          <w:sz w:val="28"/>
          <w:szCs w:val="28"/>
        </w:rPr>
        <w:t>,  зібрати й оцінити відеозаписи захисту проєкту учасником або провести захист у форматі zoom-конференції.</w:t>
      </w:r>
    </w:p>
    <w:p w14:paraId="0000003A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підготовки проєкту слід дотримуватися таких порад:</w:t>
      </w:r>
    </w:p>
    <w:p w14:paraId="0000003B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 повинен містити лабораторні, польові чи теоретичні дослідження, а не лише огляд літературних джерел чи інформації з Інтернету;</w:t>
      </w:r>
    </w:p>
    <w:p w14:paraId="0000003C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рекомендовані розміри стенда – </w:t>
      </w:r>
      <w:r>
        <w:rPr>
          <w:sz w:val="28"/>
          <w:szCs w:val="28"/>
        </w:rPr>
        <w:t>125 х 25</w:t>
      </w:r>
      <w:r>
        <w:rPr>
          <w:color w:val="000000"/>
          <w:sz w:val="28"/>
          <w:szCs w:val="28"/>
        </w:rPr>
        <w:t xml:space="preserve"> см (заголовок) і 125 х 100 см (основна частина);</w:t>
      </w:r>
    </w:p>
    <w:p w14:paraId="0000003D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кількість сторінок письмового тексту проєкту не більше 50 аркушів формату А4;</w:t>
      </w:r>
    </w:p>
    <w:p w14:paraId="0000003E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фотографії, що стосуються теми, розміщуються в кінці проєкту.</w:t>
      </w:r>
    </w:p>
    <w:p w14:paraId="0000003F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Виходячи з досвіду проведення Всеукраїнської олімпіади з екології </w:t>
      </w:r>
      <w:r>
        <w:rPr>
          <w:color w:val="000000"/>
          <w:sz w:val="28"/>
          <w:szCs w:val="28"/>
        </w:rPr>
        <w:t>та враховуючи те, що схема її проведення фактично в цьому році не зміниться, надаємо такі рекомендації:</w:t>
      </w:r>
    </w:p>
    <w:p w14:paraId="00000040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участі в олімпіаді допускаються лише проєкти, які оформлені відповідно до вимог (з минулого року вони не змінилися);</w:t>
      </w:r>
    </w:p>
    <w:p w14:paraId="00000041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 частина балів (до 80 %) </w:t>
      </w:r>
      <w:r>
        <w:rPr>
          <w:color w:val="000000"/>
          <w:sz w:val="28"/>
          <w:szCs w:val="28"/>
        </w:rPr>
        <w:t>повинна бути отримана учасником за рахунок стендової сесії;</w:t>
      </w:r>
    </w:p>
    <w:p w14:paraId="00000042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теоретичний тур повинен давати до 20 % балів;</w:t>
      </w:r>
    </w:p>
    <w:p w14:paraId="00000043" w14:textId="77777777" w:rsidR="00F9215F" w:rsidRDefault="000B3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завдання теоретичного туру буде  представлено у вигляді тестових завдань і екологічної задачі.</w:t>
      </w:r>
    </w:p>
    <w:p w14:paraId="00000044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 w:rsidRPr="009F0839">
        <w:rPr>
          <w:b/>
          <w:bCs/>
          <w:color w:val="000000"/>
          <w:sz w:val="28"/>
          <w:szCs w:val="28"/>
        </w:rPr>
        <w:t>Захист проєкту триває до 5 хвилин</w:t>
      </w:r>
      <w:r>
        <w:rPr>
          <w:color w:val="000000"/>
          <w:sz w:val="28"/>
          <w:szCs w:val="28"/>
        </w:rPr>
        <w:t xml:space="preserve">. Протягом 3-4 хвилин </w:t>
      </w:r>
      <w:r>
        <w:rPr>
          <w:color w:val="000000"/>
          <w:sz w:val="28"/>
          <w:szCs w:val="28"/>
        </w:rPr>
        <w:t>члени журі ставлять питання учаснику, після чого переходять до наступного стенда.</w:t>
      </w:r>
    </w:p>
    <w:p w14:paraId="00000045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Кожен член журі оцінює роботи індивідуально та заповнює окремий бланк оцінювання.</w:t>
      </w:r>
    </w:p>
    <w:p w14:paraId="00000046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нівелювання суб’єктивності оцінювання різними членами журі бажано переводити нараховані </w:t>
      </w:r>
      <w:r>
        <w:rPr>
          <w:color w:val="000000"/>
          <w:sz w:val="28"/>
          <w:szCs w:val="28"/>
        </w:rPr>
        <w:t>бали в рейтингову систему оцінювання.</w:t>
      </w:r>
    </w:p>
    <w:p w14:paraId="00000047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Правила оформлення екологічного проєкту. </w:t>
      </w:r>
    </w:p>
    <w:p w14:paraId="00000048" w14:textId="77777777" w:rsidR="00F9215F" w:rsidRDefault="000B3A5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Основні вимоги до оформлення проєкту (Загальні положення)</w:t>
      </w:r>
    </w:p>
    <w:p w14:paraId="00000049" w14:textId="36951072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Текст роботи друкується державною мовою з одного боку аркуша А4, шрифт Тіmes New Roman – 14 через 1,5 інтервал</w:t>
      </w:r>
      <w:r w:rsidR="009F083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Поля: ліворуч – 20-30 мм, праворуч – 10 мм, зверху та знизу – 20 мм. </w:t>
      </w:r>
    </w:p>
    <w:p w14:paraId="0000004A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Оптимальний обсяг – 25 – 30  сторінок. </w:t>
      </w:r>
    </w:p>
    <w:p w14:paraId="0000004B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Вступ, розділи, висновки, список використаної літератури, додатки друкувати з нової сторінки. Назва та заголовки структурних частин роботи (ЗМІСТ, ВСТУП і т. ін.) виконуються великими літерами та напівжирним шрифтом симетрично до тексту. Відстань між за</w:t>
      </w:r>
      <w:r>
        <w:rPr>
          <w:color w:val="000000"/>
          <w:sz w:val="28"/>
          <w:szCs w:val="28"/>
        </w:rPr>
        <w:t xml:space="preserve">головком і текстом повинна дорівнювати 3-4 інтервали. Заголовки підрозділів друкують маленькими літерами (перша велика) з абзацу (5 знаків). Крапка в кінці заголовка не ставиться. </w:t>
      </w:r>
    </w:p>
    <w:p w14:paraId="0000004C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Нумерація сторінок здійснюється арабськими цифрами без знаку № у правому</w:t>
      </w:r>
      <w:r>
        <w:rPr>
          <w:color w:val="000000"/>
          <w:sz w:val="28"/>
          <w:szCs w:val="28"/>
        </w:rPr>
        <w:t xml:space="preserve"> верхньому куті без крапки в кінці. Починається нумерація з цифри «3», тобто титульна сторінка та зміст не нумеруються; номер розділу необхідно проставляти після слова «РОЗДІЛ», після номера крапку не ставити; потім з нового рядка друкується заголовок розд</w:t>
      </w:r>
      <w:r>
        <w:rPr>
          <w:color w:val="000000"/>
          <w:sz w:val="28"/>
          <w:szCs w:val="28"/>
        </w:rPr>
        <w:t>ілу. Назву розділу друкують великими літерами напівжирним шрифтом. – підрозділи нумеруються в межах кожного розділу. Номер підрозділу складається з номера розділу та порядкового номера підрозділу, між якими ставлять крапку, наприклад 2.3. (третій підрозділ</w:t>
      </w:r>
      <w:r>
        <w:rPr>
          <w:color w:val="000000"/>
          <w:sz w:val="28"/>
          <w:szCs w:val="28"/>
        </w:rPr>
        <w:t xml:space="preserve"> другого розділу). Потім у тому ж рядку йде заголовок підрозділу. Пункти нумеруються в межах кожного підрозділу (за такими ж правилами). </w:t>
      </w:r>
    </w:p>
    <w:p w14:paraId="0000004D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Готуючи проєкт, учень повинен не просто переписувати фрагменти з монографій або документальних джерел, а підходити </w:t>
      </w:r>
      <w:r>
        <w:rPr>
          <w:color w:val="000000"/>
          <w:sz w:val="28"/>
          <w:szCs w:val="28"/>
        </w:rPr>
        <w:t>до них аналітично. Недопустимо, коли фраза, цитата або документ не підкріплені посиланнями на першоджерело. У тексті наукової роботи посилання на джерело слід зазначати порядковим номером за переліком посилань, виділеним квадратними дужками, наприклад, «..</w:t>
      </w:r>
      <w:r>
        <w:rPr>
          <w:color w:val="000000"/>
          <w:sz w:val="28"/>
          <w:szCs w:val="28"/>
        </w:rPr>
        <w:t xml:space="preserve">. у роботах [5, 15]...». </w:t>
      </w:r>
    </w:p>
    <w:p w14:paraId="0000004E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Подання ілюстрацій, таблиць, формул: </w:t>
      </w:r>
    </w:p>
    <w:p w14:paraId="0000004F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ілюстрації, таблиці, формули від основного тексту виділяються вільними рядками зверху та знизу; </w:t>
      </w:r>
    </w:p>
    <w:p w14:paraId="00000050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ілюстрації (карти, схеми, фотографії, діаграми, креслення) і таблиці слід подавати після</w:t>
      </w:r>
      <w:r>
        <w:rPr>
          <w:color w:val="000000"/>
          <w:sz w:val="28"/>
          <w:szCs w:val="28"/>
        </w:rPr>
        <w:t xml:space="preserve"> тексту, де вони згадані вперше, або на наступній сторінці. Ілюстрації позначають словом «Рис.» і нумерують послідовно в межах розділу, за виключенням ілюстрацій, поданих у додатках. Номер ілюстрації складається з номера розділу та порядкового номера ілюст</w:t>
      </w:r>
      <w:r>
        <w:rPr>
          <w:color w:val="000000"/>
          <w:sz w:val="28"/>
          <w:szCs w:val="28"/>
        </w:rPr>
        <w:t xml:space="preserve">рації, між якими ставиться крапка, наприклад, «Рис. 1.2.». Номер рисунка, його назву та пояснювальні підписи розміщують послідовно під ілюстрацією; </w:t>
      </w:r>
    </w:p>
    <w:p w14:paraId="00000051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таблиці нумерують послідовно (за виключенням таблиць, поданих у додатках) у межах розділу, наприклад, «Та</w:t>
      </w:r>
      <w:r>
        <w:rPr>
          <w:color w:val="000000"/>
          <w:sz w:val="28"/>
          <w:szCs w:val="28"/>
        </w:rPr>
        <w:t xml:space="preserve">блиця 1.2», і розміщують цей напис у правому верхньому куті над відповідним заголовком таблиці. Заголовок (назва) таблиці пишеться симетрично до розташування таблиці, з відступом від напису «Таблиця» і від самої таблиці на 1–2 інтервали; </w:t>
      </w:r>
    </w:p>
    <w:p w14:paraId="00000052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пояснення значе</w:t>
      </w:r>
      <w:r>
        <w:rPr>
          <w:color w:val="000000"/>
          <w:sz w:val="28"/>
          <w:szCs w:val="28"/>
        </w:rPr>
        <w:t xml:space="preserve">нь символів і числових коефіцієнтів треба подавати безпосередньо під формулою в тій послідовності, у якій вони наведені у формулі. Значення кожного символу та числового коефіцієнта треба подавати з нового рядка. </w:t>
      </w:r>
    </w:p>
    <w:p w14:paraId="00000053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Оформлення структурних елементів проєкту</w:t>
      </w:r>
      <w:r>
        <w:rPr>
          <w:color w:val="000000"/>
          <w:sz w:val="28"/>
          <w:szCs w:val="28"/>
        </w:rPr>
        <w:t>.</w:t>
      </w:r>
    </w:p>
    <w:p w14:paraId="00000054" w14:textId="77777777" w:rsidR="00F9215F" w:rsidRDefault="000B3A5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Титульний аркуш. </w:t>
      </w:r>
      <w:r>
        <w:rPr>
          <w:color w:val="000000"/>
          <w:sz w:val="28"/>
          <w:szCs w:val="28"/>
        </w:rPr>
        <w:t>На титульному аркуші вказуються: відомості про базовий науковий, вищий навчальний або заклад освіти (школа, заклад позашкільної освіти), у якому виконаний проєкт. Нижче – посередині аркуша – назва роботи без лапок. (Назва повинна бути ла</w:t>
      </w:r>
      <w:r>
        <w:rPr>
          <w:color w:val="000000"/>
          <w:sz w:val="28"/>
          <w:szCs w:val="28"/>
        </w:rPr>
        <w:t xml:space="preserve">конічною, повністю відповідати змісту екологічного проєкту.) Ще нижче – відомості про виконавця роботи (прізвище, ім’я, по батькові, клас і місце навчання) та керівника проєкту. Внизу – місце та рік написання роботи. </w:t>
      </w:r>
    </w:p>
    <w:p w14:paraId="00000055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Зміст.</w:t>
      </w:r>
      <w:r>
        <w:rPr>
          <w:color w:val="000000"/>
          <w:sz w:val="28"/>
          <w:szCs w:val="28"/>
        </w:rPr>
        <w:t xml:space="preserve"> Зміст є другою сторінкою, де визначено структуру наукової роботи з послідовною назвою всіх розділів, підрозділів, висновків, використаних джерел, назви додатків і номери сторінок, з яких вони починаються (див. приклад). Зміст зручно друкувати в таблиці, р</w:t>
      </w:r>
      <w:r>
        <w:rPr>
          <w:color w:val="000000"/>
          <w:sz w:val="28"/>
          <w:szCs w:val="28"/>
        </w:rPr>
        <w:t xml:space="preserve">амки якої невидимі при друкуванні на принтері. </w:t>
      </w:r>
    </w:p>
    <w:p w14:paraId="00000056" w14:textId="77777777" w:rsidR="00F9215F" w:rsidRDefault="000B3A5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Перелік умовних позначень або скорочень (у разі потреби).</w:t>
      </w:r>
    </w:p>
    <w:p w14:paraId="00000057" w14:textId="36A61B0A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випадку вживання </w:t>
      </w:r>
      <w:r w:rsidR="00BC3F5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проєкті специфічної термінології, умовних позначень, скорочень і т. ін. необхідно навести їх перелік. Друкувати слід із нової сто</w:t>
      </w:r>
      <w:r>
        <w:rPr>
          <w:color w:val="000000"/>
          <w:sz w:val="28"/>
          <w:szCs w:val="28"/>
        </w:rPr>
        <w:t xml:space="preserve">рінки двома колонками за абеткою: зліва, у першій колонці – скорочення, у другій – розшифровку. </w:t>
      </w:r>
    </w:p>
    <w:p w14:paraId="00000058" w14:textId="77777777" w:rsidR="00F9215F" w:rsidRDefault="000B3A5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Вступ. </w:t>
      </w:r>
      <w:r>
        <w:rPr>
          <w:color w:val="000000"/>
          <w:sz w:val="28"/>
          <w:szCs w:val="28"/>
        </w:rPr>
        <w:t xml:space="preserve">Вступ повинен мати обсяг до 10 % загального обсягу (1-2 сторінки, відповідні складові частини, що розташовуються в певній послідовності: </w:t>
      </w:r>
    </w:p>
    <w:p w14:paraId="00000059" w14:textId="3E5BAD59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>Актуальність</w:t>
      </w:r>
      <w:r>
        <w:rPr>
          <w:b/>
          <w:color w:val="000000"/>
          <w:sz w:val="28"/>
          <w:szCs w:val="28"/>
        </w:rPr>
        <w:t xml:space="preserve"> теми:</w:t>
      </w:r>
      <w:r>
        <w:rPr>
          <w:color w:val="000000"/>
          <w:sz w:val="28"/>
          <w:szCs w:val="28"/>
        </w:rPr>
        <w:t xml:space="preserve"> автор дослідження дає пояснення, чому, на його думку, обрана тема стала об’єктом екологічного проєкту, обґрунтовує доцільність роботи з огляду на суспільну практичну діяльність</w:t>
      </w:r>
      <w:r w:rsidR="00BC3F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000005A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>Предмет і об’єкт дослідження</w:t>
      </w:r>
      <w:r>
        <w:rPr>
          <w:color w:val="000000"/>
          <w:sz w:val="28"/>
          <w:szCs w:val="28"/>
        </w:rPr>
        <w:t xml:space="preserve"> визначаються на основі аналізу стану ви</w:t>
      </w:r>
      <w:r>
        <w:rPr>
          <w:color w:val="000000"/>
          <w:sz w:val="28"/>
          <w:szCs w:val="28"/>
        </w:rPr>
        <w:t>вчення тієї чи іншої наукової проблеми та відображають, яку саме частину проблеми буде розглянуто. Об’єкт дослідження – це процес або явище, що породжує проблемну ситуацію та обрано для вивчення (наприклад: флора пасовиськ). Предмет дослідження – це частин</w:t>
      </w:r>
      <w:r>
        <w:rPr>
          <w:color w:val="000000"/>
          <w:sz w:val="28"/>
          <w:szCs w:val="28"/>
        </w:rPr>
        <w:t>а об’єкта, що вивчається автором роботи, його якості (наприклад: особливості поширення агресивних видів рослин на пасовиськах Білоцерківського району). Потрібно вказати, чи є предмет новим, чи традиційним.</w:t>
      </w:r>
    </w:p>
    <w:p w14:paraId="0000005B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>Мета екологічного проєкту</w:t>
      </w:r>
      <w:r>
        <w:rPr>
          <w:color w:val="000000"/>
          <w:sz w:val="28"/>
          <w:szCs w:val="28"/>
        </w:rPr>
        <w:t xml:space="preserve"> дає можливість окресли</w:t>
      </w:r>
      <w:r>
        <w:rPr>
          <w:color w:val="000000"/>
          <w:sz w:val="28"/>
          <w:szCs w:val="28"/>
        </w:rPr>
        <w:t xml:space="preserve">ти коло завдань, які повинні бути реалізовані в проєкті. Мета формулюється чітко та зрозуміло й передбачає висвітлення трьох аспектів: кінцевий результат проєкту, об’єкт </w:t>
      </w:r>
      <w:r>
        <w:rPr>
          <w:color w:val="000000"/>
          <w:sz w:val="28"/>
          <w:szCs w:val="28"/>
        </w:rPr>
        <w:lastRenderedPageBreak/>
        <w:t>дослідження та шлях досягнення кінцевого результату. Мета може бути спрямована на вияв</w:t>
      </w:r>
      <w:r>
        <w:rPr>
          <w:color w:val="000000"/>
          <w:sz w:val="28"/>
          <w:szCs w:val="28"/>
        </w:rPr>
        <w:t xml:space="preserve">лення зв’язків, закономірностей і залежностей між певними явищами, на розкриття можливостей удосконалення процесів, наукових технологій тощо. Слід уникати таких висловлювань: «Досягнення…», «Вивчення…», оскільки це засіб досягнення мети, а не власне мета. </w:t>
      </w:r>
      <w:r>
        <w:rPr>
          <w:color w:val="000000"/>
          <w:sz w:val="28"/>
          <w:szCs w:val="28"/>
        </w:rPr>
        <w:t xml:space="preserve">Тому </w:t>
      </w:r>
      <w:r w:rsidRPr="00321106">
        <w:rPr>
          <w:b/>
          <w:bCs/>
          <w:color w:val="000000"/>
          <w:sz w:val="28"/>
          <w:szCs w:val="28"/>
        </w:rPr>
        <w:t>варто дотримуватися таких формулювань</w:t>
      </w:r>
      <w:r>
        <w:rPr>
          <w:color w:val="000000"/>
          <w:sz w:val="28"/>
          <w:szCs w:val="28"/>
        </w:rPr>
        <w:t>: «З’ясувати можливості…», «Довести, що…», «Продемонструвати на прикладах…», «Показати перспективи…» тощо.</w:t>
      </w:r>
    </w:p>
    <w:p w14:paraId="0000005C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Виходячи з поставленої мети, визначають </w:t>
      </w:r>
      <w:r>
        <w:rPr>
          <w:b/>
          <w:color w:val="000000"/>
          <w:sz w:val="28"/>
          <w:szCs w:val="28"/>
        </w:rPr>
        <w:t>завдання проєкту</w:t>
      </w:r>
      <w:r>
        <w:rPr>
          <w:color w:val="000000"/>
          <w:sz w:val="28"/>
          <w:szCs w:val="28"/>
        </w:rPr>
        <w:t>, яких повинно бути не менше ніж 3-4 (проаналізув</w:t>
      </w:r>
      <w:r>
        <w:rPr>
          <w:color w:val="000000"/>
          <w:sz w:val="28"/>
          <w:szCs w:val="28"/>
        </w:rPr>
        <w:t xml:space="preserve">ати, розглянути, висвітлити, дослідити, рекомендувати тощо). Вирішення кожного поставленого завдання – це етап дослідження. </w:t>
      </w:r>
      <w:r w:rsidRPr="00321106">
        <w:rPr>
          <w:b/>
          <w:bCs/>
          <w:i/>
          <w:iCs/>
          <w:color w:val="000000"/>
          <w:sz w:val="28"/>
          <w:szCs w:val="28"/>
        </w:rPr>
        <w:t>Завдання визначають зміст дослідження та структуру тексту роботи</w:t>
      </w:r>
      <w:r w:rsidRPr="00321106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Вони можуть передбачати формулювання проблеми, виявлення нових фак</w:t>
      </w:r>
      <w:r>
        <w:rPr>
          <w:color w:val="000000"/>
          <w:sz w:val="28"/>
          <w:szCs w:val="28"/>
        </w:rPr>
        <w:t>тів, установлення нових зв’язків, нову постановку відомої проблеми, оригінальні висновки та рекомендації щодо впровадження отриманих експериментальних даних.</w:t>
      </w:r>
    </w:p>
    <w:p w14:paraId="0000005D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>Новизна екологічного проєкту</w:t>
      </w:r>
      <w:r>
        <w:rPr>
          <w:color w:val="000000"/>
          <w:sz w:val="28"/>
          <w:szCs w:val="28"/>
        </w:rPr>
        <w:t xml:space="preserve"> повинна бути обґрунтована та логічно доведена із зазначенням відмін</w:t>
      </w:r>
      <w:r>
        <w:rPr>
          <w:color w:val="000000"/>
          <w:sz w:val="28"/>
          <w:szCs w:val="28"/>
        </w:rPr>
        <w:t>ностей порівняно з аналогічними проєктами (якщо такі виявлені), які були відомі раніше.</w:t>
      </w:r>
    </w:p>
    <w:p w14:paraId="0000005E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21106">
        <w:rPr>
          <w:i/>
          <w:iCs/>
          <w:color w:val="000000"/>
          <w:sz w:val="28"/>
          <w:szCs w:val="28"/>
        </w:rPr>
        <w:t>У вступі</w:t>
      </w:r>
      <w:r>
        <w:rPr>
          <w:color w:val="000000"/>
          <w:sz w:val="28"/>
          <w:szCs w:val="28"/>
        </w:rPr>
        <w:t xml:space="preserve"> потрібно також відобразити практичне або теоретичне значення проєкту для екологічної освіти населення окремого регіону або України. Крім того, слід повідомит</w:t>
      </w:r>
      <w:r>
        <w:rPr>
          <w:color w:val="000000"/>
          <w:sz w:val="28"/>
          <w:szCs w:val="28"/>
        </w:rPr>
        <w:t>и про те, на яких конкурсах, науково-практичних конференціях, інших заходах оприлюднений проєкт (апробація результатів).</w:t>
      </w:r>
    </w:p>
    <w:p w14:paraId="0000005F" w14:textId="77777777" w:rsidR="00F9215F" w:rsidRDefault="000B3A5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 частина (2-3 розділи).</w:t>
      </w:r>
      <w:r>
        <w:rPr>
          <w:color w:val="000000"/>
          <w:sz w:val="28"/>
          <w:szCs w:val="28"/>
        </w:rPr>
        <w:t>Основна частина має обсяг до 90 % загального обсягу роботи. Вона може складатися з трьох розділів, а тако</w:t>
      </w:r>
      <w:r>
        <w:rPr>
          <w:color w:val="000000"/>
          <w:sz w:val="28"/>
          <w:szCs w:val="28"/>
        </w:rPr>
        <w:t>ж із підрозділів, пунктів, підпунктів, у яких характеризується сутність проблеми й розкривається її зміст, викладається та аналізується фактичний матеріал, наводяться головні теоретичні положення, практичний матеріал. Назви розділів і підрозділів повинні р</w:t>
      </w:r>
      <w:r>
        <w:rPr>
          <w:color w:val="000000"/>
          <w:sz w:val="28"/>
          <w:szCs w:val="28"/>
        </w:rPr>
        <w:t xml:space="preserve">озкривати мету роботи й відповідати визначеним завданням. </w:t>
      </w:r>
    </w:p>
    <w:p w14:paraId="00000060" w14:textId="77777777" w:rsidR="00F9215F" w:rsidRDefault="000B3A5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Висновки. </w:t>
      </w:r>
      <w:r>
        <w:rPr>
          <w:color w:val="000000"/>
          <w:sz w:val="28"/>
          <w:szCs w:val="28"/>
        </w:rPr>
        <w:t>У висновках, які повинні мати обсяг до 5% від усієї роботи,  тезисно, у порядку виконання задач викладаються найважливіші результати екологічного проєкту. Висновки – це короткий (без зайв</w:t>
      </w:r>
      <w:r>
        <w:rPr>
          <w:color w:val="000000"/>
          <w:sz w:val="28"/>
          <w:szCs w:val="28"/>
        </w:rPr>
        <w:t xml:space="preserve">их слів) виклад розв’язання завдань, які ставилися при створенні проєкту. Сукупність висновків є доведенням повноти досягнення поставленої мети. </w:t>
      </w:r>
    </w:p>
    <w:p w14:paraId="00000061" w14:textId="77777777" w:rsidR="00F9215F" w:rsidRDefault="000B3A5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Список використаних джерел. </w:t>
      </w:r>
      <w:r>
        <w:rPr>
          <w:color w:val="000000"/>
          <w:sz w:val="28"/>
          <w:szCs w:val="28"/>
        </w:rPr>
        <w:t>Список використаних джерел містить бібліографічний опис не менше десяти джерел, ви</w:t>
      </w:r>
      <w:r>
        <w:rPr>
          <w:color w:val="000000"/>
          <w:sz w:val="28"/>
          <w:szCs w:val="28"/>
        </w:rPr>
        <w:t>користаних під час роботи над темою. Бажано опрацьовувати літературні джерела за 5 останніх років.</w:t>
      </w:r>
    </w:p>
    <w:p w14:paraId="00000062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 кожного джерела починається з нового рядка в алфавітному порядку (спочатку – друковані видання, потім – електронні ресурси; спочатку видання українською</w:t>
      </w:r>
      <w:r>
        <w:rPr>
          <w:color w:val="000000"/>
          <w:sz w:val="28"/>
          <w:szCs w:val="28"/>
        </w:rPr>
        <w:t xml:space="preserve"> мовою, потім – іноземними). </w:t>
      </w:r>
    </w:p>
    <w:p w14:paraId="00000063" w14:textId="77777777" w:rsidR="00F9215F" w:rsidRDefault="000B3A5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Додатки. </w:t>
      </w:r>
      <w:r>
        <w:rPr>
          <w:color w:val="000000"/>
          <w:sz w:val="28"/>
          <w:szCs w:val="28"/>
        </w:rPr>
        <w:t>Додатки слід оформляти на наступних після списку джерел інформації сторінках, кожний додаток необхідно наводити з нової сторінки. Нумерація – великими літерами українського алфавіту. Заголовок друкується вгорі (симетр</w:t>
      </w:r>
      <w:r>
        <w:rPr>
          <w:color w:val="000000"/>
          <w:sz w:val="28"/>
          <w:szCs w:val="28"/>
        </w:rPr>
        <w:t>ично до тексту сторінки) з великої літери.</w:t>
      </w:r>
    </w:p>
    <w:p w14:paraId="00000064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 </w:t>
      </w:r>
      <w:r>
        <w:rPr>
          <w:color w:val="000000"/>
          <w:sz w:val="28"/>
          <w:szCs w:val="28"/>
          <w:u w:val="single"/>
        </w:rPr>
        <w:t>Оцінювання.</w:t>
      </w:r>
      <w:r>
        <w:rPr>
          <w:color w:val="000000"/>
          <w:sz w:val="28"/>
          <w:szCs w:val="28"/>
        </w:rPr>
        <w:t xml:space="preserve"> </w:t>
      </w:r>
    </w:p>
    <w:p w14:paraId="00000065" w14:textId="77777777" w:rsidR="00F9215F" w:rsidRDefault="000B3A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Критерії оцінювання проєктів:</w:t>
      </w:r>
    </w:p>
    <w:p w14:paraId="00000066" w14:textId="77777777" w:rsidR="00F9215F" w:rsidRDefault="000B3A54">
      <w:pPr>
        <w:ind w:left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Відповідність структури роботи вимогам рекомендацій.</w:t>
      </w:r>
    </w:p>
    <w:p w14:paraId="00000067" w14:textId="77777777" w:rsidR="00F9215F" w:rsidRDefault="000B3A54">
      <w:pPr>
        <w:ind w:left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Науковість (підбір методик, виконання, аналіз результатів). </w:t>
      </w:r>
    </w:p>
    <w:p w14:paraId="00000068" w14:textId="77777777" w:rsidR="00F9215F" w:rsidRDefault="000B3A54">
      <w:pPr>
        <w:ind w:left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Висновки та рекомендації (обґрунтованість, чіткість). </w:t>
      </w:r>
    </w:p>
    <w:p w14:paraId="00000069" w14:textId="77777777" w:rsidR="00F9215F" w:rsidRDefault="000B3A54">
      <w:pPr>
        <w:ind w:left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Практична реалізація проєкту. </w:t>
      </w:r>
    </w:p>
    <w:p w14:paraId="0000006A" w14:textId="1F94333F" w:rsidR="00F9215F" w:rsidRDefault="000B3A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Основна частина балів (до 80</w:t>
      </w:r>
      <w:r>
        <w:rPr>
          <w:color w:val="000000"/>
          <w:sz w:val="28"/>
          <w:szCs w:val="28"/>
        </w:rPr>
        <w:t>%) буде отримана учасником за рахунок перевірки проєкту та його захисту. Теорети</w:t>
      </w:r>
      <w:r>
        <w:rPr>
          <w:color w:val="000000"/>
          <w:sz w:val="28"/>
          <w:szCs w:val="28"/>
        </w:rPr>
        <w:t>чний тур становить до 20</w:t>
      </w:r>
      <w:bookmarkStart w:id="1" w:name="_GoBack"/>
      <w:bookmarkEnd w:id="1"/>
      <w:r>
        <w:rPr>
          <w:color w:val="000000"/>
          <w:sz w:val="28"/>
          <w:szCs w:val="28"/>
        </w:rPr>
        <w:t>% від усіх набраних під час олімпіади балів. Для перевірки робіт учасників олімпіади визначаються критерії їх оцінювання, що полегшує роботу членів журі й об’єктивує процес оцінювання. У критеріях оцінювання повинні бути відображен</w:t>
      </w:r>
      <w:r>
        <w:rPr>
          <w:color w:val="000000"/>
          <w:sz w:val="28"/>
          <w:szCs w:val="28"/>
        </w:rPr>
        <w:t>і правильність і науковість викладення матеріалу, повнота розкриття понять і закономірностей, точність уживання екологічної термінології, логічність і доказовість у викладенні матеріалу, ступінь сформованості інтелектуальних, загальноосвітніх і специфічних</w:t>
      </w:r>
      <w:r>
        <w:rPr>
          <w:color w:val="000000"/>
          <w:sz w:val="28"/>
          <w:szCs w:val="28"/>
        </w:rPr>
        <w:t xml:space="preserve"> умінь школярів (робота з картографічними, статистичними та іншими додатковими матеріалами).</w:t>
      </w:r>
    </w:p>
    <w:p w14:paraId="0000006B" w14:textId="77777777" w:rsidR="00F9215F" w:rsidRDefault="000B3A54">
      <w:pPr>
        <w:ind w:firstLine="709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t>Звіт про проведення ІІ етапу та заявку на участь команд у ІІІ етапі Всеукраїнської учнівської олімпіади з екології</w:t>
      </w:r>
      <w:r>
        <w:rPr>
          <w:color w:val="000000"/>
          <w:sz w:val="28"/>
          <w:szCs w:val="28"/>
        </w:rPr>
        <w:t xml:space="preserve"> за формою згідно з Положенням про Всеукраїнські </w:t>
      </w:r>
      <w:r>
        <w:rPr>
          <w:color w:val="000000"/>
          <w:sz w:val="28"/>
          <w:szCs w:val="28"/>
        </w:rPr>
        <w:t xml:space="preserve">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не пізніше </w:t>
      </w:r>
      <w:r>
        <w:rPr>
          <w:b/>
          <w:color w:val="000000"/>
          <w:sz w:val="28"/>
          <w:szCs w:val="28"/>
        </w:rPr>
        <w:t>30 грудня 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 xml:space="preserve"> на елект</w:t>
      </w:r>
      <w:r>
        <w:rPr>
          <w:color w:val="000000"/>
          <w:sz w:val="28"/>
          <w:szCs w:val="28"/>
        </w:rPr>
        <w:t xml:space="preserve">ронну адресу: </w:t>
      </w:r>
      <w:hyperlink r:id="rId7">
        <w:r>
          <w:rPr>
            <w:color w:val="0563C1"/>
            <w:sz w:val="28"/>
            <w:szCs w:val="28"/>
            <w:u w:val="single"/>
          </w:rPr>
          <w:t>Foximent@ukr.net</w:t>
        </w:r>
      </w:hyperlink>
      <w:r>
        <w:rPr>
          <w:color w:val="000000"/>
          <w:sz w:val="28"/>
          <w:szCs w:val="28"/>
        </w:rPr>
        <w:t xml:space="preserve"> .</w:t>
      </w:r>
    </w:p>
    <w:sectPr w:rsidR="00F9215F">
      <w:pgSz w:w="11906" w:h="16838"/>
      <w:pgMar w:top="540" w:right="746" w:bottom="5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4454"/>
    <w:multiLevelType w:val="multilevel"/>
    <w:tmpl w:val="FC8E7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C00FE3"/>
    <w:multiLevelType w:val="multilevel"/>
    <w:tmpl w:val="4B94F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036F28"/>
    <w:multiLevelType w:val="multilevel"/>
    <w:tmpl w:val="1FBA73CC"/>
    <w:lvl w:ilvl="0">
      <w:start w:val="28"/>
      <w:numFmt w:val="bullet"/>
      <w:lvlText w:val="-"/>
      <w:lvlJc w:val="left"/>
      <w:pPr>
        <w:ind w:left="70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5F"/>
    <w:rsid w:val="00012E79"/>
    <w:rsid w:val="000B3A54"/>
    <w:rsid w:val="001D21C7"/>
    <w:rsid w:val="00321106"/>
    <w:rsid w:val="00420A62"/>
    <w:rsid w:val="00722C09"/>
    <w:rsid w:val="009F0839"/>
    <w:rsid w:val="00BC3F5E"/>
    <w:rsid w:val="00EC39B3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0B0D"/>
  <w15:docId w15:val="{5E33B7F2-18C9-4A5A-8C50-86214A4E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A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ps">
    <w:name w:val="hps"/>
    <w:basedOn w:val="a0"/>
    <w:rsid w:val="00923503"/>
  </w:style>
  <w:style w:type="character" w:customStyle="1" w:styleId="hpsatn">
    <w:name w:val="hps atn"/>
    <w:basedOn w:val="a0"/>
    <w:rsid w:val="00923503"/>
  </w:style>
  <w:style w:type="character" w:customStyle="1" w:styleId="atn">
    <w:name w:val="atn"/>
    <w:basedOn w:val="a0"/>
    <w:rsid w:val="00923503"/>
  </w:style>
  <w:style w:type="table" w:styleId="a4">
    <w:name w:val="Table Grid"/>
    <w:basedOn w:val="a1"/>
    <w:rsid w:val="0035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410C38"/>
    <w:pPr>
      <w:ind w:right="-34" w:firstLine="825"/>
      <w:jc w:val="both"/>
    </w:pPr>
    <w:rPr>
      <w:sz w:val="28"/>
    </w:rPr>
  </w:style>
  <w:style w:type="paragraph" w:customStyle="1" w:styleId="a6">
    <w:name w:val="Знак Знак"/>
    <w:basedOn w:val="a"/>
    <w:rsid w:val="00410C38"/>
    <w:rPr>
      <w:sz w:val="20"/>
      <w:szCs w:val="20"/>
      <w:lang w:val="en-US" w:eastAsia="en-US"/>
    </w:rPr>
  </w:style>
  <w:style w:type="paragraph" w:styleId="a7">
    <w:name w:val="List Paragraph"/>
    <w:basedOn w:val="a"/>
    <w:qFormat/>
    <w:rsid w:val="00EE1C7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rsid w:val="00EE0EE1"/>
    <w:rPr>
      <w:color w:val="0563C1"/>
      <w:u w:val="single"/>
    </w:rPr>
  </w:style>
  <w:style w:type="paragraph" w:customStyle="1" w:styleId="paragraph">
    <w:name w:val="paragraph"/>
    <w:basedOn w:val="a"/>
    <w:rsid w:val="00A4517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45175"/>
  </w:style>
  <w:style w:type="character" w:customStyle="1" w:styleId="spellingerror">
    <w:name w:val="spellingerror"/>
    <w:basedOn w:val="a0"/>
    <w:rsid w:val="00A45175"/>
  </w:style>
  <w:style w:type="character" w:customStyle="1" w:styleId="eop">
    <w:name w:val="eop"/>
    <w:basedOn w:val="a0"/>
    <w:rsid w:val="00A45175"/>
  </w:style>
  <w:style w:type="character" w:customStyle="1" w:styleId="10">
    <w:name w:val="Незакрита згадка1"/>
    <w:basedOn w:val="a0"/>
    <w:uiPriority w:val="99"/>
    <w:semiHidden/>
    <w:unhideWhenUsed/>
    <w:rsid w:val="00ED0F03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66C3A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ximen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tcU8erEeydubR9dMNXMPeSJjA==">CgMxLjAyCGguZ2pkZ3hzMgloLjMwajB6bGw4AHIhMVBsRlVfTjMya0JWMGtUTWxYWDlkcW9GSzh2SEZCRXlp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2872</Words>
  <Characters>16377</Characters>
  <Application>Microsoft Office Word</Application>
  <DocSecurity>0</DocSecurity>
  <Lines>136</Lines>
  <Paragraphs>38</Paragraphs>
  <ScaleCrop>false</ScaleCrop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Foximent</dc:creator>
  <cp:lastModifiedBy>Starcity</cp:lastModifiedBy>
  <cp:revision>12</cp:revision>
  <dcterms:created xsi:type="dcterms:W3CDTF">2023-11-07T19:50:00Z</dcterms:created>
  <dcterms:modified xsi:type="dcterms:W3CDTF">2024-10-30T17:59:00Z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>MediaServiceImageTags</vt:lpwstr>
  </property>
</Properties>
</file>